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F0" w:rsidRPr="00104E74" w:rsidRDefault="00E828F0" w:rsidP="00154E34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протоколом заседания</w:t>
      </w:r>
      <w:r w:rsidR="00154E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4E3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Общественного совета при министерстве внешних связей Астраханской области</w:t>
      </w:r>
    </w:p>
    <w:p w:rsidR="00E828F0" w:rsidRPr="00104E74" w:rsidRDefault="00E828F0" w:rsidP="00154E34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467F0C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bookmarkStart w:id="0" w:name="_GoBack"/>
      <w:bookmarkEnd w:id="0"/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января 202</w:t>
      </w:r>
      <w:r w:rsidR="00154E3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D214EF" w:rsidRDefault="00D214EF" w:rsidP="0092544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7B19" w:rsidRPr="00104E74" w:rsidRDefault="00127B19" w:rsidP="00D214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 об организации системы внутреннего обеспечения соответствия</w:t>
      </w:r>
    </w:p>
    <w:p w:rsidR="00127B19" w:rsidRPr="00104E74" w:rsidRDefault="00154E34" w:rsidP="00D214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127B19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127B19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28F0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министерстве внешних</w:t>
      </w:r>
      <w:r w:rsidR="00127B19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 Астраханской области</w:t>
      </w:r>
    </w:p>
    <w:p w:rsidR="00D214EF" w:rsidRPr="00104E74" w:rsidRDefault="00127B19" w:rsidP="00D214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требованиям </w:t>
      </w:r>
      <w:r w:rsidR="00D214EF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антимонопольного</w:t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</w:t>
      </w:r>
      <w:r w:rsidR="00D214EF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D214EF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дательства </w:t>
      </w:r>
    </w:p>
    <w:p w:rsidR="008E2ABB" w:rsidRPr="00104E74" w:rsidRDefault="00127B19" w:rsidP="008E2A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(об антимонопольном </w:t>
      </w:r>
      <w:proofErr w:type="spellStart"/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комплаенсе</w:t>
      </w:r>
      <w:proofErr w:type="spellEnd"/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8E2ABB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202</w:t>
      </w:r>
      <w:r w:rsidR="00154E3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E2ABB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</w:p>
    <w:p w:rsidR="006A074B" w:rsidRPr="00104E74" w:rsidRDefault="006A074B" w:rsidP="00D214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28F0" w:rsidRPr="00104E74" w:rsidRDefault="00E828F0" w:rsidP="00E828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hAnsi="Times New Roman"/>
          <w:sz w:val="27"/>
          <w:szCs w:val="27"/>
        </w:rPr>
        <w:t xml:space="preserve">1. Во исполнение 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Указа Президента Российской Федерации от 21.12.2017 № 618 «Об основных направлениях государственной политики по развитию конкуренции», распоряжения Правительства Российской Федерации от 18.10.2018 № 2258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распоряжением министерства внешних связей Астраханской области от 18.02.2022 № 1-р «Об организации системы внутреннего обеспечения соответствия требованиям антимонопольного законодательства в министерстве внешних связей Астраханской области» (далее – распоряжение министерства) утверждено Положение об организации системы внутреннего обеспечения соответствия требованиям антимонопольного законодательства в министерстве внешних связей Астраханской области (далее – министерство).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распоряжением и в целях внедрения антимонопольного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комплаенса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министерством издан приказ от 27.06.2022 № 56/ОД «Об утверждении ключевых показателей эффективности функционирования системы внутреннего обеспечения соответствия требованиям антимонопольного законодательства в министерстве внешних связей Астраханской области» (далее – приказ министерства). 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Министром были утверждены: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план мероприятий («дорожной карты») по снижению рисков нарушения антимонопольного законодательства в министерстве;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карта рисков нарушения антимонопольного законодательства в министерстве.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2. В соответствии с распоряжением министерства государственными гражданскими служащими министерства при ежедневном осуществлении своих должностных обязанностей соблюдались требования антимонопольного законодательства, запреты на совершение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антиконкурентных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действий и заключение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антиконкурентных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контрактов (договоров, соглашений), предупреждалось возникновение рисков нарушения антимонопольного законодательства.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Выявление и недопущение рисков нарушения требований антимонопольного законодательства является неотъемлемой частью служебных обязанностей сотрудников министерства, в сферу деятельности которых входит принятие решений, связанных с применением норм антимонопольного законодательства.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Отделом правового, кадрового и мобилизационного обеспечения министерства (далее – отдел) проводится ознакомление сотрудников министерства с распоряжением министерства и приказом министерства, которое осуществляется в следующих формах: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вводный (первичный) инструктаж при поступлении на государственную гражданскую службу в министерство;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целевой (внеплановый) инструктаж при принятии правового акта министерства, вносящего изменение в распоряжение или приказ.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В целях выявления рисков нарушения антимонопольного законодательства министерством в 202</w:t>
      </w:r>
      <w:r w:rsidR="00154E3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осуществлялись следующие мероприятия: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действующих актов министерства на предмет соответствия их антимонопольному законодательству;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проектов нормативных правовых актов министерства на предмет соответствия их антимонопольному законодательству;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мониторинг и анализ практики применения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разъяснений антимонопольного органа, правоприменительной практики с учетом мнения высших судебных инстанций по вопросам применения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консультирование государственных гражданских служащих министерства по вопросам, связанным с соблюдением антимонопольного законодательства.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По итогам проведенного анализа нарушений антимонопольного законодательства в деятельности министерства не выявлено.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Федеральным законом от 05.04.2013 № 44-ФЗ                     </w:t>
      </w:r>
      <w:proofErr w:type="gram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  «</w:t>
      </w:r>
      <w:proofErr w:type="gram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О контрактной системе в сфере закупок товаров, работ, услуг для обеспечения государственных и муниципальны</w:t>
      </w:r>
      <w:r w:rsidR="00BE0A4D">
        <w:rPr>
          <w:rFonts w:ascii="Times New Roman" w:eastAsia="Times New Roman" w:hAnsi="Times New Roman"/>
          <w:sz w:val="27"/>
          <w:szCs w:val="27"/>
          <w:lang w:eastAsia="ru-RU"/>
        </w:rPr>
        <w:t>х нужд» в 2023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министерством при проведении закупок используются закупки у единственного поставщика (подрядчика, исполнителя).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В целях обеспечения конкуренции, при осуществлении закупок малого объема, министерством используется электронная торговая площадка «SberB2B». В 202</w:t>
      </w:r>
      <w:r w:rsidR="00BE0A4D" w:rsidRPr="00BE0A4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с использованием данной системы осуществлено </w:t>
      </w:r>
      <w:r w:rsidR="00BE0A4D" w:rsidRPr="00BE0A4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2 запроса коммерческих предложений, по результатам которых сформировано </w:t>
      </w:r>
      <w:r w:rsidR="00BE0A4D" w:rsidRPr="00BE0A4D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сдел</w:t>
      </w:r>
      <w:r w:rsidR="00BE0A4D">
        <w:rPr>
          <w:rFonts w:ascii="Times New Roman" w:eastAsia="Times New Roman" w:hAnsi="Times New Roman"/>
          <w:sz w:val="27"/>
          <w:szCs w:val="27"/>
          <w:lang w:eastAsia="ru-RU"/>
        </w:rPr>
        <w:t>ок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В отчетном периоде отрицательное влияние на отношение институтов гражданского общества к деятельности министерства по развитию конкуренции не выявлено, дела о нарушении антимонопольного законодательства Российской Федерации в отношении министерства не возбуждались, предупреждения не выдавались.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3. В целях снижения рисков нарушения антимонопольного законодательства в 202</w:t>
      </w:r>
      <w:r w:rsidR="00BE0A4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в министерстве осуществлялся мониторинг исполнения плана мероприятий по снижению рисков нарушения антимонопольного законодательства.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указанным планом ответственными лицами министерства осуществлялись следующие мероприятия: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- консультирование государственных гражданских служащих министерства по вопросам, связанным с соблюдением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изучение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действующих актов министерства на предмет соответствия их антимонопольному законодательству;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проектов нормативных правовых актов министерства на предмет соответствия их антимонопольному законодательству;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мониторинг и анализ практики применения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анализ разъяснений антимонопольного органа, правоприменительной практики с учетом мнения высших судебных инстанций по вопросам применения антимонопольного законодательства;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оценка эффективности разработанных и реализуемых мероприятий по снижению рисков нарушения антимонопольного законодательства.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По результатам указанных мероприятий: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- в установленном порядке внесены изменения в должностные регламенты государственных гражданских служащих министерства в части требований о знании и изучении антимонопольного законодательства Российской Федерации;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- на официальном сайте министерства в сети «Интернет» в разделе «Антимонопольный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комплаенс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» размещались проекты нормативных правовых актов министерства в целях выявления и оценки рисков нарушения антимонопольного законодательст</w:t>
      </w:r>
      <w:r w:rsidR="00BE0A4D">
        <w:rPr>
          <w:rFonts w:ascii="Times New Roman" w:eastAsia="Times New Roman" w:hAnsi="Times New Roman"/>
          <w:sz w:val="27"/>
          <w:szCs w:val="27"/>
          <w:lang w:eastAsia="ru-RU"/>
        </w:rPr>
        <w:t>ва. В 2023</w:t>
      </w: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замечания и предложения от организаций и граждан на проекты нормативных правовых актов не поступали.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По итогам проведенного анализа нарушения антимонопольного законодательства в деятельности министерства не выявлены.</w:t>
      </w:r>
    </w:p>
    <w:p w:rsidR="00E828F0" w:rsidRPr="00104E74" w:rsidRDefault="00E828F0" w:rsidP="00E82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4. В целях анализа эффективности антимонопольного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комплаенса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в министерстве проведен расчет ключевых показателей оценки эффективности антимонопольного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комплаенса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. Расчет произведен в соответствии с методикой расчета ключевых показателей эффективности функционирования, утвержденной приказом ФАС России от 05.02.2019 № 133/19. Коэффициент снижения количества нарушений антимонопольного законодательства со стороны министерства (по сравнению с 2018 годом) – значение равно «0». Доля проектов нормативных правовых актов министерства, разработанных в отчетном периоде, в которых выявлены риски нарушения антимонопольного законодательства – значение равно «0». Доля нормативных правовых актов министерства, в которых выявлены риски нарушения антимонопольного законодательства – значение равно «0». Доля сотрудников министерства, в отношении которых были проведены консультации по антимонопольному законодательству и антимонопольному </w:t>
      </w:r>
      <w:proofErr w:type="spellStart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>комплаенсу</w:t>
      </w:r>
      <w:proofErr w:type="spellEnd"/>
      <w:r w:rsidRPr="00104E74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значение равно «100%».</w:t>
      </w:r>
    </w:p>
    <w:p w:rsidR="000A5F43" w:rsidRPr="00104E74" w:rsidRDefault="000A5F43" w:rsidP="00127B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5F43" w:rsidRPr="00104E74" w:rsidRDefault="000A5F43" w:rsidP="00127B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282F" w:rsidRPr="00104E74" w:rsidRDefault="007B282F" w:rsidP="00127B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282F" w:rsidRPr="00104E74" w:rsidRDefault="0058489D" w:rsidP="007B28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 внешних</w:t>
      </w:r>
      <w:r w:rsidR="007B282F"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</w:t>
      </w:r>
    </w:p>
    <w:p w:rsidR="007B282F" w:rsidRPr="00104E74" w:rsidRDefault="007B282F" w:rsidP="007B28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04E7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В.В. Головков</w:t>
      </w:r>
    </w:p>
    <w:sectPr w:rsidR="007B282F" w:rsidRPr="00104E74" w:rsidSect="00154E34">
      <w:headerReference w:type="default" r:id="rId7"/>
      <w:pgSz w:w="11906" w:h="16838"/>
      <w:pgMar w:top="1134" w:right="566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E2" w:rsidRDefault="00B06CE2" w:rsidP="00154E34">
      <w:pPr>
        <w:spacing w:after="0" w:line="240" w:lineRule="auto"/>
      </w:pPr>
      <w:r>
        <w:separator/>
      </w:r>
    </w:p>
  </w:endnote>
  <w:endnote w:type="continuationSeparator" w:id="0">
    <w:p w:rsidR="00B06CE2" w:rsidRDefault="00B06CE2" w:rsidP="0015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E2" w:rsidRDefault="00B06CE2" w:rsidP="00154E34">
      <w:pPr>
        <w:spacing w:after="0" w:line="240" w:lineRule="auto"/>
      </w:pPr>
      <w:r>
        <w:separator/>
      </w:r>
    </w:p>
  </w:footnote>
  <w:footnote w:type="continuationSeparator" w:id="0">
    <w:p w:rsidR="00B06CE2" w:rsidRDefault="00B06CE2" w:rsidP="0015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796920"/>
      <w:docPartObj>
        <w:docPartGallery w:val="Page Numbers (Top of Page)"/>
        <w:docPartUnique/>
      </w:docPartObj>
    </w:sdtPr>
    <w:sdtEndPr/>
    <w:sdtContent>
      <w:p w:rsidR="00154E34" w:rsidRDefault="00154E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F0C">
          <w:rPr>
            <w:noProof/>
          </w:rPr>
          <w:t>2</w:t>
        </w:r>
        <w:r>
          <w:fldChar w:fldCharType="end"/>
        </w:r>
      </w:p>
    </w:sdtContent>
  </w:sdt>
  <w:p w:rsidR="00154E34" w:rsidRDefault="00154E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47"/>
    <w:rsid w:val="00064814"/>
    <w:rsid w:val="000A5F43"/>
    <w:rsid w:val="00104E74"/>
    <w:rsid w:val="00117CFE"/>
    <w:rsid w:val="00127B19"/>
    <w:rsid w:val="00154E34"/>
    <w:rsid w:val="00173F70"/>
    <w:rsid w:val="001C2121"/>
    <w:rsid w:val="001F3B45"/>
    <w:rsid w:val="00280D85"/>
    <w:rsid w:val="002970BA"/>
    <w:rsid w:val="002B2CC5"/>
    <w:rsid w:val="002D09B2"/>
    <w:rsid w:val="00300145"/>
    <w:rsid w:val="0033504F"/>
    <w:rsid w:val="003671D3"/>
    <w:rsid w:val="003C5F2B"/>
    <w:rsid w:val="003D6B9A"/>
    <w:rsid w:val="003E13F3"/>
    <w:rsid w:val="00407E30"/>
    <w:rsid w:val="00467F0C"/>
    <w:rsid w:val="004E1B11"/>
    <w:rsid w:val="00557750"/>
    <w:rsid w:val="0058489D"/>
    <w:rsid w:val="005A4C69"/>
    <w:rsid w:val="005F08AA"/>
    <w:rsid w:val="00620FEA"/>
    <w:rsid w:val="00662C5E"/>
    <w:rsid w:val="0068605F"/>
    <w:rsid w:val="006A074B"/>
    <w:rsid w:val="006D2A55"/>
    <w:rsid w:val="00795776"/>
    <w:rsid w:val="007B282F"/>
    <w:rsid w:val="007C5FD4"/>
    <w:rsid w:val="0082095F"/>
    <w:rsid w:val="008D3FF9"/>
    <w:rsid w:val="008E2ABB"/>
    <w:rsid w:val="00925447"/>
    <w:rsid w:val="00932501"/>
    <w:rsid w:val="00A63103"/>
    <w:rsid w:val="00B06CE2"/>
    <w:rsid w:val="00B63773"/>
    <w:rsid w:val="00B75D6E"/>
    <w:rsid w:val="00BA6482"/>
    <w:rsid w:val="00BE0A4D"/>
    <w:rsid w:val="00C33949"/>
    <w:rsid w:val="00CD2704"/>
    <w:rsid w:val="00CD63E9"/>
    <w:rsid w:val="00D214EF"/>
    <w:rsid w:val="00D5603A"/>
    <w:rsid w:val="00D7415D"/>
    <w:rsid w:val="00DB15EB"/>
    <w:rsid w:val="00E43F28"/>
    <w:rsid w:val="00E828F0"/>
    <w:rsid w:val="00F74780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A1D8A-9965-4AB8-8FB2-D50F2492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2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9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E34"/>
  </w:style>
  <w:style w:type="paragraph" w:styleId="a7">
    <w:name w:val="footer"/>
    <w:basedOn w:val="a"/>
    <w:link w:val="a8"/>
    <w:uiPriority w:val="99"/>
    <w:unhideWhenUsed/>
    <w:rsid w:val="0015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607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D181CA-D6C8-480F-9A15-70329003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3</cp:revision>
  <cp:lastPrinted>2024-01-22T05:57:00Z</cp:lastPrinted>
  <dcterms:created xsi:type="dcterms:W3CDTF">2024-01-22T05:58:00Z</dcterms:created>
  <dcterms:modified xsi:type="dcterms:W3CDTF">2024-01-29T12:47:00Z</dcterms:modified>
</cp:coreProperties>
</file>